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DD" w:rsidRPr="00302EDD" w:rsidRDefault="00302EDD" w:rsidP="00302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Podklady k výuce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A.    </w:t>
      </w: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Metodické doporučení k problematice přípravy občanů k obraně státu 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V upraveném Rámcovém vzdělávacím programu pro základní vzdělávání platném od 1. 9. 2013 je nově zařazena problematika přípravy občanů k obraně státu. Zařazení této oblasti do RVP vychází z Koncepce přípravy občanů k obraně státu, kterou vláda schválila dne 16. 1. 2013 usnesením č. 38.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je určen učitelům základních škol, vedoucím pracovníkům těchto škol a koordinátorům školních vzdělávacích programů.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přípravy občanů k obraně státu je začleněn do vzdělávacích oblastí „Člověk a jeho svět“ a „Člověk a společnost“. Materiál obsahuje rozložení učiva pro 1. a 2. stupeň základních škol včetně očekávaných výstupů, doporučené formy a metody výuky, přehled základních pojmů a podklady pro výuku. Návrhy cílů, očekávaných výstupů a učiva jsou pouze doporučené.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B.    </w:t>
      </w: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Návrh na rozložení výstupů učiva na 1. stupni ZŠ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výuky na 1. stupni: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získat u žáků přehled o základních otázkách obrany státu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Očekávané výstupy – 2. období (tj. 4. – 5. třída)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17"/>
          <w:szCs w:val="17"/>
          <w:lang w:eastAsia="cs-CZ"/>
        </w:rPr>
        <w:t>Žák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a) objasní pojem obrana státu a uvede, které subjekty se podílejí na obraně státu,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b) objasní pojem ozbrojené síly České republiky a uvede, kdo je vrchním velitelem ozbrojených sil ČR,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c) vysvětlí členění ozbrojených sil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d) uvede příklady použití ozbrojených sil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e) uvede hlavní úkoly Armády České republiky, 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f) pozná vojáka Armády České republiky a rozliší ho od příslušníka jiného ozbrojeného bezpečnostního nebo záchranného sboru.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Učivo: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obrana státu – odpovědnost za obranu státu, povinnost podílet se na obraně státu,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ozbrojené síly České republiky a vrchní velitel ozbrojených sil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       ozbrojené síly České republiky – členění ozbrojených sil a hlavní úkoly Armády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voják Armády České republiky, uniformy, vojenská technika.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C.    </w:t>
      </w: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Návrh na rozložení výstupů učiva na 2. stupni ZŠ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výuky na 2. stupni: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prohloubit a rozšířit znalosti žáků v oblasti obrany státu, získat základní informace</w:t>
      </w: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02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 bezpečnostním prostředí, o právech a povinnostech vyplývajících ze členství České republiky v mezinárodních bezpečnostních a politicko-vojenských organizacích, o principech obrany státu a o úloze ozbrojených sil České republiky při zajišťování obrany státu a při řešení krizí nevojenského charakteru, seznámit žáky s povinnostmi občanů České republiky k obraně státu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Očekávané výstupy: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Žák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a) uvede základní úkoly vlády, prezidenta, Parlamentu České republiky v souvislosti s obranou státu,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b) vysvětlí základní povinnosti občana při obraně státu a pojem branná povinnost,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c) vysvětlí rozdíl mezi stavem nebezpečí, nouzovým stavem, stavem ohrožení státu a válečným stavem,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d) vysvětlí pojem kolektivní obrana, poslání a základní principy a podstatu fungování NATO a bezpečnostní politiku EU, 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e) uvede základní úkoly ozbrojených sil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f) rozliší, co jsou to ozbrojené síly a Armáda České republiky, 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g) objasní postavení Armády České republiky při zajišťování bezpečnosti státu, vnitřní a vnější bezpečnost státu,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h) charakterizuje druhy vojsk Armády České republiky,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i) uvede příklady použití Armády České republiky v krizových situacích nevojenského charakteru,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j) charakterizuje postavení vojáka z povolání a vojáka v záloze, 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k) prokáže orientaci v historii naší armády.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Učivo: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       úloha a postavení ozbrojených sil v bezpečnostním systému ČR,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základní povinnost státu – zajištění svrchovanosti, územní celistvosti, ochrany demokratických základů, životů, zdraví a majetkových hodnot,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stav nebezpečí, nouzový stav, stav ohrožení státu, válečný stav,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povinnost k obraně státu – přehled základních povinností subjektů při obraně státu, branná povinnost,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kolektivní obrana – význam a smysl kolektivní obrany, její prvky, organizace, bezpečnostní politika EU,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NATO – vznik, systém fungování, příklady činnosti,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bezpečnostní politika EU,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ozbrojené síly České republiky – poslání, struktura, úkoly,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Armáda České republiky – součást ozbrojených sil České republiky, hlavní druhy vojsk,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úkoly Armády České republiky při odstraňování živelních pohrom,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účast Armády České republiky v zahraničních misích,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charakteristika služebního poměru vojáka z povolání, 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záloha ozbrojených sil – pojem, druhy záloh,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 historie a tradice naší armády.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D.    </w:t>
      </w:r>
      <w:r w:rsidRPr="00302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Metody a formy výuky</w:t>
      </w:r>
    </w:p>
    <w:p w:rsidR="00302EDD" w:rsidRPr="00302EDD" w:rsidRDefault="00302EDD" w:rsidP="0030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a formy výuky musí být vybírány s ohledem na obsah konkrétního učiva jednotlivých ročníků a na výsledky vzdělávání, kterých se má dosáhnout.  Učitelé si je volí podle svých zkušeností, potřeb a s ohledem na charakter vyučovaného předmětu, mezipředmětové vztahy a potřeby žáků s preferencí interaktivních metod vyučování. K tomu uplatňují vhodnou motivaci, která umožní stimulaci práce žáků. Potřebné je také klást důraz na podporu samostatné práce žáků, zejména na osobní zodpovědnost, samostatnost, schopnost spolupráce a týmové kooperace se záměrem odpovídajícího sebehodnocení a uvědomění si svých možností</w:t>
      </w: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usměrňování žákovských postojů. K tomu lze využívat: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samostatnou práci žáků,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skupinovou práci,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        vyhledávání informací,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přípravu referátů,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výtvarné práce,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prezentace písemných, ústních a jiných prací,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a další metody dle uvážení.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Významnou součástí teoretické výuky je používání názorných pomůcek v různé formě, které žákovi usnadňují pochopení učiva: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odborná literatura,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nástěnné obrazy,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interaktivní tabule a počítače,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učebnice a učební texty,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pracovní listy,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internet,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výuková videa,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dokumentární ukázky a fotografie.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K procvičování a upevňování učiva lze využívat různých forem: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praktická cvičení,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hry a soutěže,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diskuse (zkušenosti, poznatky, zážitky),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výuka a poznávání v terénu (dle prostředí, období, činnosti),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návštěvy vojenských muzeí,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besedy s válečnými veterány,</w:t>
      </w:r>
    </w:p>
    <w:p w:rsidR="00302EDD" w:rsidRPr="00302EDD" w:rsidRDefault="00302EDD" w:rsidP="00302E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o        spolupráce s Armádou České republiky – besedy s příslušníky AČR, ukázky AČR, exkurze u vojenských útvarů.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besed s  válečnými veterány, příslušníky AČR nebo zajištění exkurzí u vojenských útvarů je možno řešit s příslušnými Krajskými vojenskými velitelstvími.</w:t>
      </w:r>
    </w:p>
    <w:p w:rsidR="00302EDD" w:rsidRPr="00302EDD" w:rsidRDefault="00302EDD" w:rsidP="0030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důraz by měl být kladen na propojenost učiva, pokud je problematika řazena do různých vyučovacích předmětů a na vytváření mezipředmětových vazeb, které rozšiřují klíčové kompetence žáka. Důležité je rámcové opakování učiva z předchozích ročníků a dále rozšiřování a stupňování znalostí s využitím rozdílných forem a metod výuky.    </w:t>
      </w:r>
    </w:p>
    <w:p w:rsidR="00302EDD" w:rsidRPr="00302EDD" w:rsidRDefault="00302EDD" w:rsidP="00302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2E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Více zde: </w:t>
      </w:r>
      <w:hyperlink r:id="rId5" w:history="1">
        <w:r w:rsidRPr="0030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http://kvv-hmp.webnode.cz/organizace-a-statni-sprava/pokos/podklady-k-vyuce/</w:t>
        </w:r>
      </w:hyperlink>
    </w:p>
    <w:p w:rsidR="00C06320" w:rsidRDefault="00C06320">
      <w:bookmarkStart w:id="0" w:name="_GoBack"/>
      <w:bookmarkEnd w:id="0"/>
    </w:p>
    <w:sectPr w:rsidR="00C0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D"/>
    <w:rsid w:val="00302EDD"/>
    <w:rsid w:val="00C0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2E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EDD"/>
    <w:rPr>
      <w:b/>
      <w:bCs/>
    </w:rPr>
  </w:style>
  <w:style w:type="character" w:styleId="Zvraznn">
    <w:name w:val="Emphasis"/>
    <w:basedOn w:val="Standardnpsmoodstavce"/>
    <w:uiPriority w:val="20"/>
    <w:qFormat/>
    <w:rsid w:val="00302ED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02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2E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EDD"/>
    <w:rPr>
      <w:b/>
      <w:bCs/>
    </w:rPr>
  </w:style>
  <w:style w:type="character" w:styleId="Zvraznn">
    <w:name w:val="Emphasis"/>
    <w:basedOn w:val="Standardnpsmoodstavce"/>
    <w:uiPriority w:val="20"/>
    <w:qFormat/>
    <w:rsid w:val="00302ED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0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://kvv-hmp.webnode.cz/organizace-a-statni-sprava/pokos/podklady-k-vyuce/?utm_source=copy&amp;utm_medium=paste&amp;utm_campaign=copypaste&amp;utm_content=http%3A%2F%2Fkvv-hmp.webnode.cz%2Forganizace-a-statni-sprava%2Fpokos%2Fpodklady-k-vyuce%2F" TargetMode="External" Type="http://schemas.openxmlformats.org/officeDocument/2006/relationships/hyperlink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1012</Words>
  <Characters>5971</Characters>
  <Application/>
  <DocSecurity>0</DocSecurity>
  <Lines>49</Lines>
  <Paragraphs>13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6970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